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09D8" w14:textId="77777777" w:rsidR="00E158EF" w:rsidRDefault="00E158EF" w:rsidP="00E158EF">
      <w:pPr>
        <w:pStyle w:val="Single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ADMINISTRATIVE DUE PROCESS PROCEEDING</w:t>
      </w:r>
    </w:p>
    <w:p w14:paraId="7F387510" w14:textId="77777777" w:rsidR="00E158EF" w:rsidRDefault="00E158EF" w:rsidP="00E158EF">
      <w:pPr>
        <w:pStyle w:val="Single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BEFORE AN INDEPENDENT HEARING OFFICER</w:t>
      </w:r>
    </w:p>
    <w:p w14:paraId="33EFDF99" w14:textId="77777777" w:rsidR="00E158EF" w:rsidRDefault="00E158EF" w:rsidP="00E158EF">
      <w:pPr>
        <w:pStyle w:val="Single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APPOINTED BY THE INDIANA DEPARTMENT OF EDUCATION</w:t>
      </w:r>
    </w:p>
    <w:p w14:paraId="1461C2EE" w14:textId="77777777" w:rsidR="00E158EF" w:rsidRPr="00BD7F45" w:rsidRDefault="00E158EF" w:rsidP="00E158EF">
      <w:pPr>
        <w:pStyle w:val="Single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PURSUANT TO 511 IAC 7-45-3 </w:t>
      </w:r>
      <w:r>
        <w:rPr>
          <w:rFonts w:ascii="Times New Roman" w:hAnsi="Times New Roman"/>
          <w:b/>
          <w:bCs/>
          <w:i/>
          <w:sz w:val="24"/>
        </w:rPr>
        <w:t>et seq.</w:t>
      </w:r>
    </w:p>
    <w:p w14:paraId="057FEFD8" w14:textId="77777777" w:rsidR="00E158EF" w:rsidRDefault="00B66428" w:rsidP="00E158EF">
      <w:pPr>
        <w:pStyle w:val="SingleSpacing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MAIDENA L. FULFORD</w:t>
      </w:r>
      <w:r w:rsidR="00E158EF">
        <w:rPr>
          <w:rFonts w:ascii="Times New Roman" w:hAnsi="Times New Roman"/>
          <w:b/>
          <w:bCs/>
          <w:sz w:val="24"/>
        </w:rPr>
        <w:t>, J.D.</w:t>
      </w:r>
    </w:p>
    <w:p w14:paraId="1820DA9B" w14:textId="77777777" w:rsidR="00E158EF" w:rsidRPr="005D2665" w:rsidRDefault="00E158EF" w:rsidP="00E158E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Simple3"/>
        <w:tblW w:w="9360" w:type="dxa"/>
        <w:shd w:val="clear" w:color="auto" w:fill="FFFFFF" w:themeFill="background1"/>
        <w:tblLayout w:type="fixed"/>
        <w:tblLook w:val="0020" w:firstRow="1" w:lastRow="0" w:firstColumn="0" w:lastColumn="0" w:noHBand="0" w:noVBand="0"/>
      </w:tblPr>
      <w:tblGrid>
        <w:gridCol w:w="4680"/>
        <w:gridCol w:w="4680"/>
      </w:tblGrid>
      <w:tr w:rsidR="00C87976" w:rsidRPr="00C87976" w14:paraId="3ABED00A" w14:textId="77777777" w:rsidTr="00C87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80" w:type="dxa"/>
            <w:shd w:val="clear" w:color="auto" w:fill="FFFFFF" w:themeFill="background1"/>
          </w:tcPr>
          <w:p w14:paraId="3F6F3B6F" w14:textId="77777777" w:rsidR="00B66428" w:rsidRPr="00C87976" w:rsidRDefault="00E158EF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Parties"/>
            <w:bookmarkEnd w:id="0"/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="00B66428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the matter of:</w:t>
            </w:r>
          </w:p>
          <w:p w14:paraId="2947E3F9" w14:textId="77777777" w:rsidR="00B66428" w:rsidRPr="00C87976" w:rsidRDefault="00B66428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6018858" w14:textId="77777777" w:rsidR="00457182" w:rsidRPr="00C87976" w:rsidRDefault="00E46B3D" w:rsidP="00495D9D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</w:rPr>
              <w:t>REDACTED REDACTED</w:t>
            </w:r>
            <w:r w:rsidR="006C0C61" w:rsidRPr="00C87976"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</w:rPr>
              <w:t>.</w:t>
            </w:r>
            <w:r w:rsidR="00682AD7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3D87D59" w14:textId="77777777" w:rsidR="005D2665" w:rsidRPr="00C87976" w:rsidRDefault="002F3A68" w:rsidP="00495D9D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F5252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34D8FF4" w14:textId="77777777" w:rsidR="00E158EF" w:rsidRPr="00C87976" w:rsidRDefault="00E158EF" w:rsidP="00495D9D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="005D2665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</w:t>
            </w: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Petitioner</w:t>
            </w:r>
            <w:r w:rsidR="00457182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31986E91" w14:textId="77777777" w:rsidR="00E158EF" w:rsidRPr="00C87976" w:rsidRDefault="00E158EF" w:rsidP="00E158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="00457182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v.</w:t>
            </w:r>
          </w:p>
          <w:p w14:paraId="3FD66BDF" w14:textId="77777777" w:rsidR="00457182" w:rsidRPr="00C87976" w:rsidRDefault="00457182" w:rsidP="00E158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FF51086" w14:textId="77777777" w:rsidR="00B00D0B" w:rsidRPr="00C87976" w:rsidRDefault="00E46B3D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</w:rPr>
              <w:t xml:space="preserve">REDACTED REDACTED </w:t>
            </w:r>
            <w:r w:rsidR="006C0C61" w:rsidRPr="00C87976"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</w:rPr>
              <w:t>,</w:t>
            </w:r>
            <w:r w:rsidR="00DB3410"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87953C" w14:textId="77777777" w:rsidR="00B23932" w:rsidRPr="00C87976" w:rsidRDefault="00B23932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74ED3F" w14:textId="77777777" w:rsidR="003A3062" w:rsidRPr="00C87976" w:rsidRDefault="00A13E58" w:rsidP="00E158E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  <w:t>Respondent.</w:t>
            </w:r>
          </w:p>
        </w:tc>
        <w:tc>
          <w:tcPr>
            <w:tcW w:w="4680" w:type="dxa"/>
            <w:shd w:val="clear" w:color="auto" w:fill="FFFFFF" w:themeFill="background1"/>
          </w:tcPr>
          <w:p w14:paraId="6BBE6A8B" w14:textId="77777777" w:rsidR="00E158EF" w:rsidRPr="00C87976" w:rsidRDefault="00E158EF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1" w:name="CaseNumber"/>
            <w:bookmarkEnd w:id="1"/>
          </w:p>
          <w:p w14:paraId="030A3C7A" w14:textId="77777777" w:rsidR="00E158EF" w:rsidRPr="00C87976" w:rsidRDefault="00A13E58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879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E46B3D" w:rsidRPr="00C87976">
              <w:rPr>
                <w:rFonts w:ascii="Times New Roman" w:hAnsi="Times New Roman"/>
                <w:color w:val="000000" w:themeColor="text1"/>
                <w:sz w:val="24"/>
                <w:szCs w:val="24"/>
                <w:highlight w:val="black"/>
              </w:rPr>
              <w:t>REDACTED</w:t>
            </w:r>
          </w:p>
        </w:tc>
      </w:tr>
      <w:tr w:rsidR="00C87976" w:rsidRPr="00C87976" w14:paraId="335F7130" w14:textId="77777777" w:rsidTr="00C87976">
        <w:tc>
          <w:tcPr>
            <w:tcW w:w="4680" w:type="dxa"/>
            <w:shd w:val="clear" w:color="auto" w:fill="FFFFFF" w:themeFill="background1"/>
          </w:tcPr>
          <w:p w14:paraId="453FE08F" w14:textId="77777777" w:rsidR="005D2665" w:rsidRPr="00C87976" w:rsidRDefault="005D2665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4680" w:type="dxa"/>
            <w:shd w:val="clear" w:color="auto" w:fill="FFFFFF" w:themeFill="background1"/>
          </w:tcPr>
          <w:p w14:paraId="3E969F06" w14:textId="77777777" w:rsidR="005D2665" w:rsidRPr="00C87976" w:rsidRDefault="005D2665" w:rsidP="00E158EF">
            <w:pPr>
              <w:pStyle w:val="SingleSpacing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6F860744" w14:textId="77777777" w:rsidR="00144A26" w:rsidRDefault="00144A26" w:rsidP="007831DE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</w:p>
    <w:p w14:paraId="03D1AAD3" w14:textId="77777777" w:rsidR="000D2F32" w:rsidRPr="00B715C0" w:rsidRDefault="000D2F32" w:rsidP="00B715C0">
      <w:pPr>
        <w:widowControl/>
        <w:spacing w:line="360" w:lineRule="auto"/>
        <w:jc w:val="center"/>
        <w:rPr>
          <w:rFonts w:ascii="Bookman Old Style" w:hAnsi="Bookman Old Style"/>
          <w:b/>
          <w:bCs/>
          <w:snapToGrid/>
          <w:sz w:val="24"/>
          <w:szCs w:val="24"/>
          <w:u w:val="single"/>
        </w:rPr>
      </w:pPr>
      <w:r w:rsidRPr="00B715C0">
        <w:rPr>
          <w:rFonts w:ascii="Bookman Old Style" w:hAnsi="Bookman Old Style"/>
          <w:b/>
          <w:bCs/>
          <w:snapToGrid/>
          <w:sz w:val="24"/>
          <w:szCs w:val="24"/>
          <w:u w:val="single"/>
        </w:rPr>
        <w:t>ORDER REGARDING CONDUCT</w:t>
      </w:r>
    </w:p>
    <w:p w14:paraId="1D932284" w14:textId="77777777" w:rsidR="00B715C0" w:rsidRPr="00B715C0" w:rsidRDefault="00B715C0" w:rsidP="00B715C0">
      <w:pPr>
        <w:widowControl/>
        <w:spacing w:line="360" w:lineRule="auto"/>
        <w:jc w:val="center"/>
        <w:rPr>
          <w:rFonts w:ascii="Bookman Old Style" w:hAnsi="Bookman Old Style"/>
          <w:b/>
          <w:bCs/>
          <w:snapToGrid/>
          <w:sz w:val="24"/>
          <w:szCs w:val="24"/>
          <w:u w:val="single"/>
        </w:rPr>
      </w:pPr>
    </w:p>
    <w:p w14:paraId="309FEED5" w14:textId="77777777" w:rsidR="006C2A8D" w:rsidRDefault="000D2F32" w:rsidP="006C2A8D">
      <w:pPr>
        <w:widowControl/>
        <w:spacing w:line="360" w:lineRule="auto"/>
        <w:ind w:firstLine="720"/>
        <w:jc w:val="both"/>
        <w:rPr>
          <w:rFonts w:ascii="Bookman Old Style" w:hAnsi="Bookman Old Style"/>
          <w:snapToGrid/>
          <w:sz w:val="24"/>
          <w:szCs w:val="24"/>
        </w:rPr>
      </w:pPr>
      <w:r w:rsidRPr="00B715C0">
        <w:rPr>
          <w:rFonts w:ascii="Bookman Old Style" w:hAnsi="Bookman Old Style"/>
          <w:snapToGrid/>
          <w:sz w:val="24"/>
          <w:szCs w:val="24"/>
        </w:rPr>
        <w:t>The IHO reminds counsel of the language contained in her preliminary scheduling orders:</w:t>
      </w:r>
    </w:p>
    <w:p w14:paraId="029A22CC" w14:textId="77777777" w:rsidR="00B715C0" w:rsidRPr="00B715C0" w:rsidRDefault="00B715C0" w:rsidP="00B715C0">
      <w:pPr>
        <w:widowControl/>
        <w:spacing w:line="360" w:lineRule="auto"/>
        <w:ind w:firstLine="720"/>
        <w:jc w:val="both"/>
        <w:rPr>
          <w:rFonts w:ascii="Bookman Old Style" w:hAnsi="Bookman Old Style"/>
          <w:snapToGrid/>
          <w:sz w:val="24"/>
          <w:szCs w:val="24"/>
        </w:rPr>
      </w:pPr>
    </w:p>
    <w:p w14:paraId="6E358F2C" w14:textId="77777777" w:rsidR="00B715C0" w:rsidRDefault="000D2F32" w:rsidP="00B715C0">
      <w:pPr>
        <w:widowControl/>
        <w:spacing w:line="360" w:lineRule="auto"/>
        <w:jc w:val="both"/>
        <w:rPr>
          <w:rFonts w:ascii="Bookman Old Style" w:hAnsi="Bookman Old Style"/>
          <w:b/>
          <w:i/>
          <w:iCs/>
          <w:snapToGrid/>
          <w:sz w:val="24"/>
          <w:szCs w:val="24"/>
        </w:rPr>
      </w:pP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“Counsel is hereby Ordered to conduct themselves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="00B715C0"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W</w:t>
      </w: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ith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civility and professional respect at all times.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Counsel shall not be argumentative toward each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other or with the IHO. </w:t>
      </w:r>
      <w:r w:rsidR="000A4CA5"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This includes rolling eyes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="000A4CA5"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or frowning in response to </w:t>
      </w:r>
      <w:r w:rsidR="000A4CA5" w:rsidRPr="00997D21">
        <w:rPr>
          <w:rFonts w:ascii="Bookman Old Style" w:hAnsi="Bookman Old Style"/>
          <w:b/>
          <w:snapToGrid/>
          <w:sz w:val="24"/>
          <w:szCs w:val="24"/>
        </w:rPr>
        <w:t>comments</w:t>
      </w:r>
      <w:r w:rsidR="000A4CA5"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="000A4CA5" w:rsidRPr="0026045E">
        <w:rPr>
          <w:rFonts w:ascii="Bookman Old Style" w:hAnsi="Bookman Old Style"/>
          <w:b/>
          <w:snapToGrid/>
          <w:sz w:val="24"/>
          <w:szCs w:val="24"/>
          <w:u w:val="single"/>
        </w:rPr>
        <w:t>made.</w:t>
      </w:r>
      <w:r w:rsidR="00B715C0">
        <w:rPr>
          <w:rFonts w:ascii="Bookman Old Style" w:hAnsi="Bookman Old Style"/>
          <w:b/>
          <w:snapToGrid/>
          <w:sz w:val="24"/>
          <w:szCs w:val="24"/>
          <w:u w:val="single"/>
        </w:rPr>
        <w:t xml:space="preserve"> </w:t>
      </w:r>
      <w:r w:rsidRPr="00B715C0">
        <w:rPr>
          <w:rFonts w:ascii="Bookman Old Style" w:hAnsi="Bookman Old Style"/>
          <w:b/>
          <w:i/>
          <w:iCs/>
          <w:snapToGrid/>
          <w:sz w:val="24"/>
          <w:szCs w:val="24"/>
        </w:rPr>
        <w:t>Failure to do so may subject the offending party</w:t>
      </w:r>
      <w:r w:rsidR="00B715C0">
        <w:rPr>
          <w:rFonts w:ascii="Bookman Old Style" w:hAnsi="Bookman Old Style"/>
          <w:b/>
          <w:i/>
          <w:iCs/>
          <w:snapToGrid/>
          <w:sz w:val="24"/>
          <w:szCs w:val="24"/>
        </w:rPr>
        <w:t xml:space="preserve"> </w:t>
      </w:r>
      <w:r w:rsidRPr="00B715C0">
        <w:rPr>
          <w:rFonts w:ascii="Bookman Old Style" w:hAnsi="Bookman Old Style"/>
          <w:b/>
          <w:i/>
          <w:iCs/>
          <w:snapToGrid/>
          <w:sz w:val="24"/>
          <w:szCs w:val="24"/>
        </w:rPr>
        <w:t xml:space="preserve">to </w:t>
      </w:r>
      <w:r w:rsidR="00DB16FF" w:rsidRPr="00B715C0">
        <w:rPr>
          <w:rFonts w:ascii="Bookman Old Style" w:hAnsi="Bookman Old Style"/>
          <w:b/>
          <w:i/>
          <w:iCs/>
          <w:snapToGrid/>
          <w:sz w:val="24"/>
          <w:szCs w:val="24"/>
        </w:rPr>
        <w:t xml:space="preserve">sanctions to and including </w:t>
      </w:r>
      <w:r w:rsidRPr="00B715C0">
        <w:rPr>
          <w:rFonts w:ascii="Bookman Old Style" w:hAnsi="Bookman Old Style"/>
          <w:b/>
          <w:i/>
          <w:iCs/>
          <w:snapToGrid/>
          <w:sz w:val="24"/>
          <w:szCs w:val="24"/>
        </w:rPr>
        <w:t>immediate dismissal</w:t>
      </w:r>
    </w:p>
    <w:p w14:paraId="17C28B7E" w14:textId="77777777" w:rsidR="000D2F32" w:rsidRPr="00B715C0" w:rsidRDefault="000D2F32" w:rsidP="00B715C0">
      <w:pPr>
        <w:widowControl/>
        <w:spacing w:line="360" w:lineRule="auto"/>
        <w:jc w:val="both"/>
        <w:rPr>
          <w:rFonts w:ascii="Bookman Old Style" w:hAnsi="Bookman Old Style"/>
          <w:b/>
          <w:snapToGrid/>
          <w:sz w:val="24"/>
          <w:szCs w:val="24"/>
        </w:rPr>
      </w:pPr>
      <w:r w:rsidRPr="00B715C0">
        <w:rPr>
          <w:rFonts w:ascii="Bookman Old Style" w:hAnsi="Bookman Old Style"/>
          <w:b/>
          <w:i/>
          <w:iCs/>
          <w:snapToGrid/>
          <w:sz w:val="24"/>
          <w:szCs w:val="24"/>
        </w:rPr>
        <w:t>or default judgment</w:t>
      </w:r>
      <w:r w:rsidR="00DB16FF" w:rsidRPr="00B715C0">
        <w:rPr>
          <w:rFonts w:ascii="Bookman Old Style" w:hAnsi="Bookman Old Style"/>
          <w:b/>
          <w:snapToGrid/>
          <w:sz w:val="24"/>
          <w:szCs w:val="24"/>
        </w:rPr>
        <w:t xml:space="preserve"> depending on the severity of</w:t>
      </w:r>
      <w:r w:rsidR="00B715C0">
        <w:rPr>
          <w:rFonts w:ascii="Bookman Old Style" w:hAnsi="Bookman Old Style"/>
          <w:b/>
          <w:snapToGrid/>
          <w:sz w:val="24"/>
          <w:szCs w:val="24"/>
        </w:rPr>
        <w:t xml:space="preserve"> </w:t>
      </w:r>
      <w:r w:rsidR="00DB16FF" w:rsidRPr="00B715C0">
        <w:rPr>
          <w:rFonts w:ascii="Bookman Old Style" w:hAnsi="Bookman Old Style"/>
          <w:b/>
          <w:snapToGrid/>
          <w:sz w:val="24"/>
          <w:szCs w:val="24"/>
        </w:rPr>
        <w:t>conduct of counsel.</w:t>
      </w:r>
    </w:p>
    <w:p w14:paraId="1D6E1899" w14:textId="77777777" w:rsidR="000D2F32" w:rsidRPr="00B715C0" w:rsidRDefault="000D2F32" w:rsidP="00B715C0">
      <w:pPr>
        <w:widowControl/>
        <w:spacing w:line="360" w:lineRule="auto"/>
        <w:ind w:firstLine="720"/>
        <w:jc w:val="both"/>
        <w:rPr>
          <w:rFonts w:ascii="Bookman Old Style" w:hAnsi="Bookman Old Style"/>
          <w:b/>
          <w:snapToGrid/>
          <w:sz w:val="24"/>
          <w:szCs w:val="24"/>
        </w:rPr>
      </w:pPr>
    </w:p>
    <w:p w14:paraId="23B2656C" w14:textId="77777777" w:rsidR="000D2F32" w:rsidRDefault="000D2F32" w:rsidP="00B715C0">
      <w:pPr>
        <w:widowControl/>
        <w:spacing w:line="360" w:lineRule="auto"/>
        <w:jc w:val="both"/>
        <w:rPr>
          <w:rFonts w:ascii="Bookman Old Style" w:hAnsi="Bookman Old Style"/>
          <w:bCs/>
          <w:snapToGrid/>
          <w:sz w:val="24"/>
          <w:szCs w:val="24"/>
        </w:rPr>
      </w:pPr>
      <w:r w:rsidRPr="00B715C0">
        <w:rPr>
          <w:rFonts w:ascii="Bookman Old Style" w:hAnsi="Bookman Old Style"/>
          <w:b/>
          <w:snapToGrid/>
          <w:sz w:val="24"/>
          <w:szCs w:val="24"/>
          <w:u w:val="single"/>
        </w:rPr>
        <w:t>Attorneys must adhere to the Indiana Rules of Professional Conduct.  Failure to do so may subject the offending attorney to a complaint filed with the Indiana Supreme Court Disciplinary Commission.”</w:t>
      </w:r>
    </w:p>
    <w:p w14:paraId="0DE9B0C9" w14:textId="77777777" w:rsidR="006C2A8D" w:rsidRDefault="006C2A8D" w:rsidP="00B715C0">
      <w:pPr>
        <w:widowControl/>
        <w:spacing w:line="360" w:lineRule="auto"/>
        <w:jc w:val="both"/>
        <w:rPr>
          <w:rFonts w:ascii="Bookman Old Style" w:hAnsi="Bookman Old Style"/>
          <w:bCs/>
          <w:snapToGrid/>
          <w:sz w:val="24"/>
          <w:szCs w:val="24"/>
        </w:rPr>
      </w:pPr>
    </w:p>
    <w:p w14:paraId="592FCC9C" w14:textId="77777777" w:rsidR="006C2A8D" w:rsidRPr="006C2A8D" w:rsidRDefault="006C2A8D" w:rsidP="00B715C0">
      <w:pPr>
        <w:widowControl/>
        <w:spacing w:line="360" w:lineRule="auto"/>
        <w:jc w:val="both"/>
        <w:rPr>
          <w:rFonts w:ascii="Bookman Old Style" w:hAnsi="Bookman Old Style"/>
          <w:snapToGrid/>
          <w:sz w:val="24"/>
          <w:szCs w:val="24"/>
        </w:rPr>
      </w:pPr>
      <w:r>
        <w:rPr>
          <w:rFonts w:ascii="Bookman Old Style" w:hAnsi="Bookman Old Style"/>
          <w:bCs/>
          <w:snapToGrid/>
          <w:sz w:val="24"/>
          <w:szCs w:val="24"/>
        </w:rPr>
        <w:tab/>
        <w:t>The IHO also reminds c</w:t>
      </w:r>
      <w:r w:rsidRPr="00B715C0">
        <w:rPr>
          <w:rFonts w:ascii="Bookman Old Style" w:hAnsi="Bookman Old Style"/>
          <w:snapToGrid/>
          <w:sz w:val="24"/>
          <w:szCs w:val="24"/>
        </w:rPr>
        <w:t xml:space="preserve">ounsel </w:t>
      </w:r>
      <w:r>
        <w:rPr>
          <w:rFonts w:ascii="Bookman Old Style" w:hAnsi="Bookman Old Style"/>
          <w:snapToGrid/>
          <w:sz w:val="24"/>
          <w:szCs w:val="24"/>
        </w:rPr>
        <w:t>that they shall refr</w:t>
      </w:r>
      <w:r w:rsidRPr="00B715C0">
        <w:rPr>
          <w:rFonts w:ascii="Bookman Old Style" w:hAnsi="Bookman Old Style"/>
          <w:snapToGrid/>
          <w:sz w:val="24"/>
          <w:szCs w:val="24"/>
        </w:rPr>
        <w:t>ain</w:t>
      </w:r>
      <w:r>
        <w:rPr>
          <w:rFonts w:ascii="Bookman Old Style" w:hAnsi="Bookman Old Style"/>
          <w:snapToGrid/>
          <w:sz w:val="24"/>
          <w:szCs w:val="24"/>
        </w:rPr>
        <w:t xml:space="preserve"> </w:t>
      </w:r>
      <w:r w:rsidRPr="00B715C0">
        <w:rPr>
          <w:rFonts w:ascii="Bookman Old Style" w:hAnsi="Bookman Old Style"/>
          <w:snapToGrid/>
          <w:sz w:val="24"/>
          <w:szCs w:val="24"/>
        </w:rPr>
        <w:t xml:space="preserve">from using disparaging or inflammatory comments or language </w:t>
      </w:r>
      <w:r>
        <w:rPr>
          <w:rFonts w:ascii="Bookman Old Style" w:hAnsi="Bookman Old Style"/>
          <w:snapToGrid/>
          <w:sz w:val="24"/>
          <w:szCs w:val="24"/>
        </w:rPr>
        <w:t xml:space="preserve">and tone </w:t>
      </w:r>
      <w:r w:rsidRPr="00B715C0">
        <w:rPr>
          <w:rFonts w:ascii="Bookman Old Style" w:hAnsi="Bookman Old Style"/>
          <w:snapToGrid/>
          <w:sz w:val="24"/>
          <w:szCs w:val="24"/>
        </w:rPr>
        <w:t>when referring to each other or the IHO in their filings and during pre-hearing conferences.</w:t>
      </w:r>
      <w:r>
        <w:rPr>
          <w:rFonts w:ascii="Bookman Old Style" w:hAnsi="Bookman Old Style"/>
          <w:snapToGrid/>
          <w:sz w:val="24"/>
          <w:szCs w:val="24"/>
        </w:rPr>
        <w:t xml:space="preserve"> </w:t>
      </w:r>
    </w:p>
    <w:p w14:paraId="19C9625A" w14:textId="77777777" w:rsidR="00B715C0" w:rsidRPr="00B715C0" w:rsidRDefault="00B715C0" w:rsidP="00B715C0">
      <w:pPr>
        <w:widowControl/>
        <w:spacing w:line="360" w:lineRule="auto"/>
        <w:jc w:val="both"/>
        <w:rPr>
          <w:rFonts w:ascii="Bookman Old Style" w:hAnsi="Bookman Old Style"/>
          <w:bCs/>
          <w:snapToGrid/>
          <w:sz w:val="24"/>
          <w:szCs w:val="24"/>
        </w:rPr>
      </w:pPr>
    </w:p>
    <w:p w14:paraId="5DCEDCD4" w14:textId="77777777" w:rsidR="00B715C0" w:rsidRPr="00B715C0" w:rsidRDefault="000A4CA5" w:rsidP="00B715C0">
      <w:pPr>
        <w:widowControl/>
        <w:spacing w:line="360" w:lineRule="auto"/>
        <w:ind w:firstLine="720"/>
        <w:jc w:val="both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napToGrid/>
          <w:color w:val="000000"/>
          <w:sz w:val="24"/>
          <w:szCs w:val="24"/>
        </w:rPr>
        <w:lastRenderedPageBreak/>
        <w:t>Prior to filing discovery motions</w:t>
      </w:r>
      <w:r w:rsidR="00B715C0">
        <w:rPr>
          <w:rFonts w:ascii="Bookman Old Style" w:hAnsi="Bookman Old Style"/>
          <w:snapToGrid/>
          <w:color w:val="000000"/>
          <w:sz w:val="24"/>
          <w:szCs w:val="24"/>
        </w:rPr>
        <w:t xml:space="preserve"> and with </w:t>
      </w:r>
      <w:r w:rsidR="006C2A8D">
        <w:rPr>
          <w:rFonts w:ascii="Bookman Old Style" w:hAnsi="Bookman Old Style"/>
          <w:snapToGrid/>
          <w:color w:val="000000"/>
          <w:sz w:val="24"/>
          <w:szCs w:val="24"/>
        </w:rPr>
        <w:t>motions in general, c</w:t>
      </w:r>
      <w:r>
        <w:rPr>
          <w:rFonts w:ascii="Bookman Old Style" w:hAnsi="Bookman Old Style"/>
          <w:snapToGrid/>
          <w:color w:val="000000"/>
          <w:sz w:val="24"/>
          <w:szCs w:val="24"/>
        </w:rPr>
        <w:t xml:space="preserve">ounsel </w:t>
      </w:r>
      <w:r w:rsidR="00B715C0">
        <w:rPr>
          <w:rFonts w:ascii="Bookman Old Style" w:hAnsi="Bookman Old Style"/>
          <w:snapToGrid/>
          <w:color w:val="000000"/>
          <w:sz w:val="24"/>
          <w:szCs w:val="24"/>
        </w:rPr>
        <w:t xml:space="preserve">is </w:t>
      </w:r>
      <w:r w:rsidRPr="00B715C0">
        <w:rPr>
          <w:rFonts w:ascii="Bookman Old Style" w:hAnsi="Bookman Old Style"/>
          <w:sz w:val="24"/>
          <w:szCs w:val="24"/>
          <w:shd w:val="clear" w:color="auto" w:fill="FFFFFF"/>
        </w:rPr>
        <w:t>remind</w:t>
      </w:r>
      <w:r w:rsidR="00B715C0" w:rsidRPr="00B715C0">
        <w:rPr>
          <w:rFonts w:ascii="Bookman Old Style" w:hAnsi="Bookman Old Style"/>
          <w:sz w:val="24"/>
          <w:szCs w:val="24"/>
          <w:shd w:val="clear" w:color="auto" w:fill="FFFFFF"/>
        </w:rPr>
        <w:t>ed</w:t>
      </w:r>
      <w:r w:rsidRPr="00B715C0">
        <w:rPr>
          <w:rFonts w:ascii="Bookman Old Style" w:hAnsi="Bookman Old Style"/>
          <w:sz w:val="24"/>
          <w:szCs w:val="24"/>
          <w:shd w:val="clear" w:color="auto" w:fill="FFFFFF"/>
        </w:rPr>
        <w:t xml:space="preserve"> of the importance of: (1) working collaboratively with opposing counsel to address discovery at the outset, including issues related to format of production; (2)</w:t>
      </w:r>
      <w:r w:rsidR="00B715C0" w:rsidRPr="00B715C0">
        <w:rPr>
          <w:rFonts w:ascii="Bookman Old Style" w:hAnsi="Bookman Old Style"/>
          <w:sz w:val="24"/>
          <w:szCs w:val="24"/>
          <w:shd w:val="clear" w:color="auto" w:fill="FFFFFF"/>
        </w:rPr>
        <w:t xml:space="preserve"> to</w:t>
      </w:r>
      <w:r w:rsidRPr="00B715C0">
        <w:rPr>
          <w:rFonts w:ascii="Bookman Old Style" w:hAnsi="Bookman Old Style"/>
          <w:sz w:val="24"/>
          <w:szCs w:val="24"/>
          <w:shd w:val="clear" w:color="auto" w:fill="FFFFFF"/>
        </w:rPr>
        <w:t xml:space="preserve"> engag</w:t>
      </w:r>
      <w:r w:rsidR="00B715C0" w:rsidRPr="00B715C0">
        <w:rPr>
          <w:rFonts w:ascii="Bookman Old Style" w:hAnsi="Bookman Old Style"/>
          <w:sz w:val="24"/>
          <w:szCs w:val="24"/>
          <w:shd w:val="clear" w:color="auto" w:fill="FFFFFF"/>
        </w:rPr>
        <w:t>e</w:t>
      </w:r>
      <w:r w:rsidRPr="00B715C0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  <w:r w:rsidR="00B715C0" w:rsidRPr="00B715C0">
        <w:rPr>
          <w:rFonts w:ascii="Bookman Old Style" w:hAnsi="Bookman Old Style"/>
          <w:sz w:val="24"/>
          <w:szCs w:val="24"/>
          <w:shd w:val="clear" w:color="auto" w:fill="FFFFFF"/>
        </w:rPr>
        <w:t xml:space="preserve">and </w:t>
      </w:r>
      <w:r w:rsidRPr="00B715C0">
        <w:rPr>
          <w:rFonts w:ascii="Bookman Old Style" w:hAnsi="Bookman Old Style"/>
          <w:sz w:val="24"/>
          <w:szCs w:val="24"/>
          <w:shd w:val="clear" w:color="auto" w:fill="FFFFFF"/>
        </w:rPr>
        <w:t>meet and confer when disputes arise</w:t>
      </w:r>
      <w:r w:rsidR="00B715C0" w:rsidRPr="00B715C0">
        <w:rPr>
          <w:rFonts w:ascii="Bookman Old Style" w:hAnsi="Bookman Old Style"/>
          <w:sz w:val="24"/>
          <w:szCs w:val="24"/>
          <w:shd w:val="clear" w:color="auto" w:fill="FFFFFF"/>
        </w:rPr>
        <w:t>.</w:t>
      </w:r>
    </w:p>
    <w:p w14:paraId="63FA8B74" w14:textId="77777777" w:rsidR="00144A26" w:rsidRPr="00B715C0" w:rsidRDefault="000A4CA5" w:rsidP="00B715C0">
      <w:pPr>
        <w:widowControl/>
        <w:spacing w:line="360" w:lineRule="auto"/>
        <w:jc w:val="both"/>
        <w:rPr>
          <w:rFonts w:ascii="Helvetica" w:hAnsi="Helvetica" w:cs="Helvetica"/>
          <w:color w:val="545454"/>
          <w:sz w:val="24"/>
          <w:szCs w:val="24"/>
          <w:shd w:val="clear" w:color="auto" w:fill="FFFFFF"/>
        </w:rPr>
      </w:pPr>
      <w:r w:rsidRPr="00B715C0">
        <w:rPr>
          <w:rFonts w:ascii="Roboto Condensed" w:hAnsi="Roboto Condensed"/>
          <w:color w:val="666666"/>
          <w:sz w:val="24"/>
          <w:szCs w:val="24"/>
          <w:shd w:val="clear" w:color="auto" w:fill="FFFFFF"/>
        </w:rPr>
        <w:t xml:space="preserve"> </w:t>
      </w:r>
    </w:p>
    <w:p w14:paraId="1DC4C433" w14:textId="77777777" w:rsidR="00E158EF" w:rsidRPr="00B715C0" w:rsidRDefault="00E158EF" w:rsidP="00B715C0">
      <w:pPr>
        <w:widowControl/>
        <w:spacing w:line="360" w:lineRule="auto"/>
        <w:jc w:val="both"/>
        <w:rPr>
          <w:rFonts w:ascii="Bookman Old Style" w:hAnsi="Bookman Old Style"/>
          <w:snapToGrid/>
          <w:sz w:val="24"/>
          <w:szCs w:val="24"/>
        </w:rPr>
      </w:pPr>
      <w:r w:rsidRPr="00B715C0">
        <w:rPr>
          <w:rFonts w:ascii="Bookman Old Style" w:hAnsi="Bookman Old Style"/>
          <w:snapToGrid/>
          <w:sz w:val="24"/>
          <w:szCs w:val="24"/>
        </w:rPr>
        <w:t xml:space="preserve">So Ordered, this </w:t>
      </w:r>
      <w:r w:rsidR="006C2A8D">
        <w:rPr>
          <w:rFonts w:ascii="Bookman Old Style" w:hAnsi="Bookman Old Style"/>
          <w:snapToGrid/>
          <w:sz w:val="24"/>
          <w:szCs w:val="24"/>
        </w:rPr>
        <w:t>5</w:t>
      </w:r>
      <w:r w:rsidR="000D2F32" w:rsidRPr="00B715C0">
        <w:rPr>
          <w:rFonts w:ascii="Bookman Old Style" w:hAnsi="Bookman Old Style"/>
          <w:snapToGrid/>
          <w:sz w:val="24"/>
          <w:szCs w:val="24"/>
          <w:vertAlign w:val="superscript"/>
        </w:rPr>
        <w:t>th</w:t>
      </w:r>
      <w:r w:rsidR="000D2F32" w:rsidRPr="00B715C0">
        <w:rPr>
          <w:rFonts w:ascii="Bookman Old Style" w:hAnsi="Bookman Old Style"/>
          <w:snapToGrid/>
          <w:sz w:val="24"/>
          <w:szCs w:val="24"/>
        </w:rPr>
        <w:t xml:space="preserve"> </w:t>
      </w:r>
      <w:r w:rsidR="006D19B8" w:rsidRPr="00B715C0">
        <w:rPr>
          <w:rFonts w:ascii="Bookman Old Style" w:hAnsi="Bookman Old Style"/>
          <w:snapToGrid/>
          <w:sz w:val="24"/>
          <w:szCs w:val="24"/>
        </w:rPr>
        <w:t xml:space="preserve">day </w:t>
      </w:r>
      <w:r w:rsidR="00463BAF" w:rsidRPr="00B715C0">
        <w:rPr>
          <w:rFonts w:ascii="Bookman Old Style" w:hAnsi="Bookman Old Style"/>
          <w:snapToGrid/>
          <w:sz w:val="24"/>
          <w:szCs w:val="24"/>
        </w:rPr>
        <w:t xml:space="preserve">of </w:t>
      </w:r>
      <w:r w:rsidR="000D2F32" w:rsidRPr="00B715C0">
        <w:rPr>
          <w:rFonts w:ascii="Bookman Old Style" w:hAnsi="Bookman Old Style"/>
          <w:snapToGrid/>
          <w:sz w:val="24"/>
          <w:szCs w:val="24"/>
        </w:rPr>
        <w:t>November 2</w:t>
      </w:r>
      <w:r w:rsidR="00FF2E7C" w:rsidRPr="00B715C0">
        <w:rPr>
          <w:rFonts w:ascii="Bookman Old Style" w:hAnsi="Bookman Old Style"/>
          <w:snapToGrid/>
          <w:sz w:val="24"/>
          <w:szCs w:val="24"/>
        </w:rPr>
        <w:t xml:space="preserve">022. </w:t>
      </w:r>
      <w:r w:rsidR="00301653" w:rsidRPr="00B715C0">
        <w:rPr>
          <w:rFonts w:ascii="Bookman Old Style" w:hAnsi="Bookman Old Style"/>
          <w:snapToGrid/>
          <w:sz w:val="24"/>
          <w:szCs w:val="24"/>
        </w:rPr>
        <w:t xml:space="preserve"> </w:t>
      </w:r>
      <w:r w:rsidR="00F26949" w:rsidRPr="00B715C0">
        <w:rPr>
          <w:rFonts w:ascii="Bookman Old Style" w:hAnsi="Bookman Old Style"/>
          <w:snapToGrid/>
          <w:sz w:val="24"/>
          <w:szCs w:val="24"/>
        </w:rPr>
        <w:t xml:space="preserve"> </w:t>
      </w:r>
      <w:r w:rsidR="00130397" w:rsidRPr="00B715C0">
        <w:rPr>
          <w:rFonts w:ascii="Bookman Old Style" w:hAnsi="Bookman Old Style"/>
          <w:snapToGrid/>
          <w:sz w:val="24"/>
          <w:szCs w:val="24"/>
        </w:rPr>
        <w:t xml:space="preserve"> </w:t>
      </w:r>
    </w:p>
    <w:p w14:paraId="20A790F3" w14:textId="77777777" w:rsidR="00CC657E" w:rsidRPr="00B715C0" w:rsidRDefault="00CC657E" w:rsidP="007831DE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</w:p>
    <w:p w14:paraId="57708B80" w14:textId="77777777" w:rsidR="00E46B3D" w:rsidRPr="00E46B3D" w:rsidRDefault="00E46B3D" w:rsidP="00D51C88">
      <w:pPr>
        <w:widowControl/>
        <w:jc w:val="both"/>
        <w:rPr>
          <w:rFonts w:ascii="Bookman Old Style" w:hAnsi="Bookman Old Style"/>
          <w:snapToGrid/>
          <w:sz w:val="24"/>
          <w:szCs w:val="24"/>
          <w:highlight w:val="black"/>
        </w:rPr>
      </w:pPr>
      <w:r w:rsidRPr="00E46B3D">
        <w:rPr>
          <w:rFonts w:ascii="Bookman Old Style" w:hAnsi="Bookman Old Style"/>
          <w:snapToGrid/>
          <w:sz w:val="24"/>
          <w:szCs w:val="24"/>
          <w:highlight w:val="black"/>
        </w:rPr>
        <w:t>REDACTED</w:t>
      </w:r>
    </w:p>
    <w:p w14:paraId="13A48372" w14:textId="77777777" w:rsidR="00E46B3D" w:rsidRPr="00E46B3D" w:rsidRDefault="00E46B3D" w:rsidP="00D51C88">
      <w:pPr>
        <w:widowControl/>
        <w:jc w:val="both"/>
        <w:rPr>
          <w:rFonts w:ascii="Bookman Old Style" w:hAnsi="Bookman Old Style"/>
          <w:snapToGrid/>
          <w:sz w:val="24"/>
          <w:szCs w:val="24"/>
          <w:highlight w:val="black"/>
        </w:rPr>
      </w:pPr>
      <w:r w:rsidRPr="00E46B3D">
        <w:rPr>
          <w:rFonts w:ascii="Bookman Old Style" w:hAnsi="Bookman Old Style"/>
          <w:snapToGrid/>
          <w:sz w:val="24"/>
          <w:szCs w:val="24"/>
          <w:highlight w:val="black"/>
        </w:rPr>
        <w:t>REDACTED</w:t>
      </w:r>
    </w:p>
    <w:p w14:paraId="29536D01" w14:textId="77777777" w:rsidR="00B70027" w:rsidRPr="00B715C0" w:rsidRDefault="00E46B3D" w:rsidP="00D51C88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  <w:r w:rsidRPr="00E46B3D">
        <w:rPr>
          <w:rFonts w:ascii="Bookman Old Style" w:hAnsi="Bookman Old Style"/>
          <w:snapToGrid/>
          <w:sz w:val="24"/>
          <w:szCs w:val="24"/>
          <w:highlight w:val="black"/>
        </w:rPr>
        <w:t>REDACTED</w:t>
      </w:r>
      <w:r w:rsidR="00D51C88" w:rsidRPr="0026045E">
        <w:rPr>
          <w:rFonts w:ascii="Bookman Old Style" w:hAnsi="Bookman Old Style"/>
          <w:snapToGrid/>
          <w:sz w:val="24"/>
          <w:szCs w:val="24"/>
        </w:rPr>
        <w:tab/>
      </w:r>
      <w:r w:rsidR="00D51C88" w:rsidRPr="00B715C0">
        <w:rPr>
          <w:rFonts w:ascii="Bookman Old Style" w:hAnsi="Bookman Old Style"/>
          <w:snapToGrid/>
          <w:sz w:val="24"/>
          <w:szCs w:val="24"/>
        </w:rPr>
        <w:tab/>
      </w:r>
      <w:r w:rsidR="00D51C88" w:rsidRPr="00B715C0">
        <w:rPr>
          <w:rFonts w:ascii="Bookman Old Style" w:hAnsi="Bookman Old Style"/>
          <w:snapToGrid/>
          <w:sz w:val="24"/>
          <w:szCs w:val="24"/>
        </w:rPr>
        <w:tab/>
      </w:r>
    </w:p>
    <w:p w14:paraId="008988DF" w14:textId="77777777" w:rsidR="00B70027" w:rsidRPr="00B715C0" w:rsidRDefault="00B70027" w:rsidP="00D51C88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</w:p>
    <w:p w14:paraId="37548DC2" w14:textId="77777777" w:rsidR="00B70027" w:rsidRPr="00B715C0" w:rsidRDefault="00B70027" w:rsidP="00D51C88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</w:p>
    <w:p w14:paraId="41CF0E8A" w14:textId="77777777" w:rsidR="00B70027" w:rsidRPr="00B715C0" w:rsidRDefault="00B70027" w:rsidP="00D51C88">
      <w:pPr>
        <w:widowControl/>
        <w:jc w:val="both"/>
        <w:rPr>
          <w:rFonts w:ascii="Bookman Old Style" w:hAnsi="Bookman Old Style"/>
          <w:snapToGrid/>
          <w:sz w:val="24"/>
          <w:szCs w:val="24"/>
        </w:rPr>
      </w:pPr>
    </w:p>
    <w:p w14:paraId="3F6D98E1" w14:textId="77777777" w:rsidR="00E158EF" w:rsidRPr="00754FB1" w:rsidRDefault="00B70027" w:rsidP="0026045E">
      <w:pPr>
        <w:widowControl/>
        <w:jc w:val="both"/>
        <w:rPr>
          <w:rFonts w:ascii="Bookman Old Style" w:hAnsi="Bookman Old Style"/>
          <w:spacing w:val="-2"/>
          <w:sz w:val="24"/>
          <w:szCs w:val="24"/>
        </w:rPr>
      </w:pPr>
      <w:r w:rsidRPr="00B715C0">
        <w:rPr>
          <w:rFonts w:ascii="Bookman Old Style" w:hAnsi="Bookman Old Style"/>
          <w:snapToGrid/>
          <w:sz w:val="24"/>
          <w:szCs w:val="24"/>
        </w:rPr>
        <w:br/>
      </w:r>
      <w:r w:rsidR="00E158EF" w:rsidRPr="00B715C0">
        <w:rPr>
          <w:rFonts w:ascii="Bookman Old Style" w:hAnsi="Bookman Old Style"/>
          <w:spacing w:val="-2"/>
          <w:sz w:val="24"/>
          <w:szCs w:val="24"/>
        </w:rPr>
        <w:t>Distribution on following page:</w:t>
      </w:r>
      <w:r w:rsidR="00A32C90">
        <w:rPr>
          <w:rFonts w:ascii="Bookman Old Style" w:hAnsi="Bookman Old Style"/>
          <w:spacing w:val="-2"/>
          <w:sz w:val="24"/>
          <w:szCs w:val="24"/>
        </w:rPr>
        <w:t xml:space="preserve"> </w:t>
      </w:r>
    </w:p>
    <w:p w14:paraId="6A8EB3EC" w14:textId="77777777" w:rsidR="00E158EF" w:rsidRPr="00754FB1" w:rsidRDefault="00E158EF" w:rsidP="00E158EF">
      <w:pPr>
        <w:tabs>
          <w:tab w:val="center" w:pos="4680"/>
        </w:tabs>
        <w:suppressAutoHyphens/>
        <w:rPr>
          <w:rFonts w:ascii="Bookman Old Style" w:hAnsi="Bookman Old Style"/>
          <w:spacing w:val="-2"/>
          <w:sz w:val="24"/>
          <w:szCs w:val="24"/>
        </w:rPr>
      </w:pPr>
    </w:p>
    <w:sectPr w:rsidR="00E158EF" w:rsidRPr="00754FB1" w:rsidSect="00E158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BFDD" w14:textId="77777777" w:rsidR="00A43B2E" w:rsidRDefault="00A43B2E">
      <w:r>
        <w:separator/>
      </w:r>
    </w:p>
  </w:endnote>
  <w:endnote w:type="continuationSeparator" w:id="0">
    <w:p w14:paraId="5D21EB93" w14:textId="77777777" w:rsidR="00A43B2E" w:rsidRDefault="00A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E7F6" w14:textId="77777777" w:rsidR="00933CFA" w:rsidRDefault="00933C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7A7D58" w14:textId="77777777" w:rsidR="00933CFA" w:rsidRDefault="00933C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8747" w14:textId="77777777" w:rsidR="00933CFA" w:rsidRPr="002634BB" w:rsidRDefault="00933CFA" w:rsidP="00E158EF">
    <w:pPr>
      <w:pStyle w:val="Footer"/>
      <w:jc w:val="center"/>
      <w:rPr>
        <w:rFonts w:ascii="Times New Roman" w:hAnsi="Times New Roman"/>
        <w:sz w:val="22"/>
        <w:szCs w:val="22"/>
      </w:rPr>
    </w:pPr>
    <w:r w:rsidRPr="002634BB">
      <w:rPr>
        <w:rFonts w:ascii="Times New Roman" w:hAnsi="Times New Roman"/>
        <w:sz w:val="22"/>
        <w:szCs w:val="22"/>
      </w:rPr>
      <w:t xml:space="preserve">Page </w:t>
    </w:r>
    <w:r w:rsidRPr="002634BB">
      <w:rPr>
        <w:rFonts w:ascii="Times New Roman" w:hAnsi="Times New Roman"/>
        <w:sz w:val="22"/>
        <w:szCs w:val="22"/>
      </w:rPr>
      <w:fldChar w:fldCharType="begin"/>
    </w:r>
    <w:r w:rsidRPr="002634BB">
      <w:rPr>
        <w:rFonts w:ascii="Times New Roman" w:hAnsi="Times New Roman"/>
        <w:sz w:val="22"/>
        <w:szCs w:val="22"/>
      </w:rPr>
      <w:instrText xml:space="preserve"> PAGE </w:instrText>
    </w:r>
    <w:r w:rsidRPr="002634BB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6</w:t>
    </w:r>
    <w:r w:rsidRPr="002634BB">
      <w:rPr>
        <w:rFonts w:ascii="Times New Roman" w:hAnsi="Times New Roman"/>
        <w:sz w:val="22"/>
        <w:szCs w:val="22"/>
      </w:rPr>
      <w:fldChar w:fldCharType="end"/>
    </w:r>
    <w:r w:rsidRPr="002634BB">
      <w:rPr>
        <w:rFonts w:ascii="Times New Roman" w:hAnsi="Times New Roman"/>
        <w:sz w:val="22"/>
        <w:szCs w:val="22"/>
      </w:rPr>
      <w:t xml:space="preserve"> of </w:t>
    </w:r>
    <w:r w:rsidRPr="002634BB">
      <w:rPr>
        <w:rFonts w:ascii="Times New Roman" w:hAnsi="Times New Roman"/>
        <w:sz w:val="22"/>
        <w:szCs w:val="22"/>
      </w:rPr>
      <w:fldChar w:fldCharType="begin"/>
    </w:r>
    <w:r w:rsidRPr="002634BB">
      <w:rPr>
        <w:rFonts w:ascii="Times New Roman" w:hAnsi="Times New Roman"/>
        <w:sz w:val="22"/>
        <w:szCs w:val="22"/>
      </w:rPr>
      <w:instrText xml:space="preserve"> NUMPAGES </w:instrText>
    </w:r>
    <w:r w:rsidRPr="002634BB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7</w:t>
    </w:r>
    <w:r w:rsidRPr="002634BB">
      <w:rPr>
        <w:rFonts w:ascii="Times New Roman" w:hAnsi="Times New Roman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D80A9" w14:textId="77777777" w:rsidR="00933CFA" w:rsidRPr="002634BB" w:rsidRDefault="00933CFA" w:rsidP="00E158EF">
    <w:pPr>
      <w:pStyle w:val="Footer"/>
      <w:jc w:val="center"/>
      <w:rPr>
        <w:rFonts w:ascii="Times New Roman" w:hAnsi="Times New Roman"/>
        <w:sz w:val="22"/>
        <w:szCs w:val="22"/>
      </w:rPr>
    </w:pPr>
    <w:r w:rsidRPr="002634BB">
      <w:rPr>
        <w:rFonts w:ascii="Times New Roman" w:hAnsi="Times New Roman"/>
        <w:sz w:val="22"/>
        <w:szCs w:val="22"/>
      </w:rPr>
      <w:t xml:space="preserve">Page </w:t>
    </w:r>
    <w:r w:rsidRPr="002634BB">
      <w:rPr>
        <w:rFonts w:ascii="Times New Roman" w:hAnsi="Times New Roman"/>
        <w:sz w:val="22"/>
        <w:szCs w:val="22"/>
      </w:rPr>
      <w:fldChar w:fldCharType="begin"/>
    </w:r>
    <w:r w:rsidRPr="002634BB">
      <w:rPr>
        <w:rFonts w:ascii="Times New Roman" w:hAnsi="Times New Roman"/>
        <w:sz w:val="22"/>
        <w:szCs w:val="22"/>
      </w:rPr>
      <w:instrText xml:space="preserve"> PAGE </w:instrText>
    </w:r>
    <w:r w:rsidRPr="002634BB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1</w:t>
    </w:r>
    <w:r w:rsidRPr="002634BB">
      <w:rPr>
        <w:rFonts w:ascii="Times New Roman" w:hAnsi="Times New Roman"/>
        <w:sz w:val="22"/>
        <w:szCs w:val="22"/>
      </w:rPr>
      <w:fldChar w:fldCharType="end"/>
    </w:r>
    <w:r w:rsidRPr="002634BB">
      <w:rPr>
        <w:rFonts w:ascii="Times New Roman" w:hAnsi="Times New Roman"/>
        <w:sz w:val="22"/>
        <w:szCs w:val="22"/>
      </w:rPr>
      <w:t xml:space="preserve"> of </w:t>
    </w:r>
    <w:r w:rsidRPr="002634BB">
      <w:rPr>
        <w:rFonts w:ascii="Times New Roman" w:hAnsi="Times New Roman"/>
        <w:sz w:val="22"/>
        <w:szCs w:val="22"/>
      </w:rPr>
      <w:fldChar w:fldCharType="begin"/>
    </w:r>
    <w:r w:rsidRPr="002634BB">
      <w:rPr>
        <w:rFonts w:ascii="Times New Roman" w:hAnsi="Times New Roman"/>
        <w:sz w:val="22"/>
        <w:szCs w:val="22"/>
      </w:rPr>
      <w:instrText xml:space="preserve"> NUMPAGES </w:instrText>
    </w:r>
    <w:r w:rsidRPr="002634BB">
      <w:rPr>
        <w:rFonts w:ascii="Times New Roman" w:hAnsi="Times New Roman"/>
        <w:sz w:val="22"/>
        <w:szCs w:val="22"/>
      </w:rPr>
      <w:fldChar w:fldCharType="separate"/>
    </w:r>
    <w:r>
      <w:rPr>
        <w:rFonts w:ascii="Times New Roman" w:hAnsi="Times New Roman"/>
        <w:noProof/>
        <w:sz w:val="22"/>
        <w:szCs w:val="22"/>
      </w:rPr>
      <w:t>7</w:t>
    </w:r>
    <w:r w:rsidRPr="002634BB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C980" w14:textId="77777777" w:rsidR="00A43B2E" w:rsidRDefault="00A43B2E">
      <w:r>
        <w:separator/>
      </w:r>
    </w:p>
  </w:footnote>
  <w:footnote w:type="continuationSeparator" w:id="0">
    <w:p w14:paraId="35CDCA05" w14:textId="77777777" w:rsidR="00A43B2E" w:rsidRDefault="00A43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D1CC0" w14:textId="77777777" w:rsidR="00933CFA" w:rsidRPr="005F6EDA" w:rsidRDefault="00933CFA" w:rsidP="00E158EF">
    <w:pPr>
      <w:pStyle w:val="Header"/>
      <w:tabs>
        <w:tab w:val="clear" w:pos="4320"/>
        <w:tab w:val="clear" w:pos="8640"/>
        <w:tab w:val="right" w:pos="9360"/>
      </w:tabs>
      <w:rPr>
        <w:rFonts w:ascii="Times New Roman" w:hAnsi="Times New Roman"/>
      </w:rPr>
    </w:pPr>
    <w:r>
      <w:rPr>
        <w:rFonts w:ascii="Times New Roman" w:hAnsi="Times New Roman"/>
      </w:rPr>
      <w:t>Hearing Number:  HR-0</w:t>
    </w:r>
    <w:r w:rsidR="009036F1">
      <w:rPr>
        <w:rFonts w:ascii="Times New Roman" w:hAnsi="Times New Roman"/>
      </w:rPr>
      <w:t>32-2023</w:t>
    </w: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256C" w14:textId="77777777" w:rsidR="00933CFA" w:rsidRDefault="00933CFA" w:rsidP="00E158EF">
    <w:pPr>
      <w:pStyle w:val="Header"/>
      <w:jc w:val="right"/>
      <w:rPr>
        <w:rFonts w:ascii="Times New Roman" w:hAnsi="Times New Roman"/>
      </w:rPr>
    </w:pPr>
  </w:p>
  <w:p w14:paraId="7F807619" w14:textId="77777777" w:rsidR="00933CFA" w:rsidRPr="00E81B82" w:rsidRDefault="00933CFA" w:rsidP="00E158EF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A62"/>
    <w:multiLevelType w:val="hybridMultilevel"/>
    <w:tmpl w:val="1D0E2D04"/>
    <w:lvl w:ilvl="0" w:tplc="1EDEA9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8943769"/>
    <w:multiLevelType w:val="hybridMultilevel"/>
    <w:tmpl w:val="FD122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71365"/>
    <w:multiLevelType w:val="hybridMultilevel"/>
    <w:tmpl w:val="9F1439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4BE014A"/>
    <w:multiLevelType w:val="hybridMultilevel"/>
    <w:tmpl w:val="487E87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85E78B4"/>
    <w:multiLevelType w:val="hybridMultilevel"/>
    <w:tmpl w:val="561E594C"/>
    <w:lvl w:ilvl="0" w:tplc="1EDEA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3663"/>
    <w:multiLevelType w:val="hybridMultilevel"/>
    <w:tmpl w:val="48A44AAE"/>
    <w:lvl w:ilvl="0" w:tplc="FB3AACC6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1F8A"/>
    <w:multiLevelType w:val="hybridMultilevel"/>
    <w:tmpl w:val="718EE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7834"/>
    <w:multiLevelType w:val="hybridMultilevel"/>
    <w:tmpl w:val="7132EA02"/>
    <w:lvl w:ilvl="0" w:tplc="0409000F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91DA2"/>
    <w:multiLevelType w:val="multilevel"/>
    <w:tmpl w:val="24AE8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156A83"/>
    <w:multiLevelType w:val="hybridMultilevel"/>
    <w:tmpl w:val="0406DB02"/>
    <w:lvl w:ilvl="0" w:tplc="3198F5B0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932BF"/>
    <w:multiLevelType w:val="multilevel"/>
    <w:tmpl w:val="A09E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3B236B"/>
    <w:multiLevelType w:val="hybridMultilevel"/>
    <w:tmpl w:val="DB66903C"/>
    <w:lvl w:ilvl="0" w:tplc="E9B45140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612825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F84D7C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18C83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96A9C5A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F843EAE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D70E5E0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8947DE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9B2694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D40F54"/>
    <w:multiLevelType w:val="hybridMultilevel"/>
    <w:tmpl w:val="A302F440"/>
    <w:lvl w:ilvl="0" w:tplc="50CC1E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55B8E"/>
    <w:multiLevelType w:val="hybridMultilevel"/>
    <w:tmpl w:val="D444CB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DA4486"/>
    <w:multiLevelType w:val="hybridMultilevel"/>
    <w:tmpl w:val="80DA9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229"/>
    <w:multiLevelType w:val="multilevel"/>
    <w:tmpl w:val="6204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15F7"/>
    <w:multiLevelType w:val="hybridMultilevel"/>
    <w:tmpl w:val="BC8E0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BB3649"/>
    <w:multiLevelType w:val="hybridMultilevel"/>
    <w:tmpl w:val="A790CFB0"/>
    <w:lvl w:ilvl="0" w:tplc="1AD24014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D20E5"/>
    <w:multiLevelType w:val="hybridMultilevel"/>
    <w:tmpl w:val="7280005C"/>
    <w:lvl w:ilvl="0" w:tplc="FC923A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86A02"/>
    <w:multiLevelType w:val="hybridMultilevel"/>
    <w:tmpl w:val="28943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FC50AD"/>
    <w:multiLevelType w:val="hybridMultilevel"/>
    <w:tmpl w:val="7B8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15E3A"/>
    <w:multiLevelType w:val="hybridMultilevel"/>
    <w:tmpl w:val="62048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B47A1"/>
    <w:multiLevelType w:val="hybridMultilevel"/>
    <w:tmpl w:val="77429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4E098E"/>
    <w:multiLevelType w:val="multilevel"/>
    <w:tmpl w:val="A09E4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A6187D"/>
    <w:multiLevelType w:val="multilevel"/>
    <w:tmpl w:val="1E28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E65B7E"/>
    <w:multiLevelType w:val="hybridMultilevel"/>
    <w:tmpl w:val="5DBC6052"/>
    <w:lvl w:ilvl="0" w:tplc="FB3AA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87C78"/>
    <w:multiLevelType w:val="hybridMultilevel"/>
    <w:tmpl w:val="A5B45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370A1"/>
    <w:multiLevelType w:val="hybridMultilevel"/>
    <w:tmpl w:val="5C7A4842"/>
    <w:lvl w:ilvl="0" w:tplc="6C9875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CADA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7477571"/>
    <w:multiLevelType w:val="hybridMultilevel"/>
    <w:tmpl w:val="5E788D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A757ED"/>
    <w:multiLevelType w:val="hybridMultilevel"/>
    <w:tmpl w:val="DAC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D62AD8"/>
    <w:multiLevelType w:val="hybridMultilevel"/>
    <w:tmpl w:val="E9B2D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20681"/>
    <w:multiLevelType w:val="hybridMultilevel"/>
    <w:tmpl w:val="8836F7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A3392F"/>
    <w:multiLevelType w:val="hybridMultilevel"/>
    <w:tmpl w:val="2BCC7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F6C4D"/>
    <w:multiLevelType w:val="hybridMultilevel"/>
    <w:tmpl w:val="200E1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0E04864"/>
    <w:multiLevelType w:val="hybridMultilevel"/>
    <w:tmpl w:val="C02E4ECE"/>
    <w:lvl w:ilvl="0" w:tplc="A5E84FCA">
      <w:start w:val="1"/>
      <w:numFmt w:val="decimal"/>
      <w:lvlText w:val="%1.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06528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F120DE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F05DA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D2C6E10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83C61B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84D8C8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CCA7D5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C4656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15379D4"/>
    <w:multiLevelType w:val="hybridMultilevel"/>
    <w:tmpl w:val="2E9EE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6B0EDF"/>
    <w:multiLevelType w:val="hybridMultilevel"/>
    <w:tmpl w:val="5A5AA75A"/>
    <w:lvl w:ilvl="0" w:tplc="FF341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E6C78A1"/>
    <w:multiLevelType w:val="multilevel"/>
    <w:tmpl w:val="B4E2D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702A5ABD"/>
    <w:multiLevelType w:val="multilevel"/>
    <w:tmpl w:val="78721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92386E"/>
    <w:multiLevelType w:val="hybridMultilevel"/>
    <w:tmpl w:val="1E283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752014">
    <w:abstractNumId w:val="16"/>
  </w:num>
  <w:num w:numId="2" w16cid:durableId="1048341883">
    <w:abstractNumId w:val="29"/>
  </w:num>
  <w:num w:numId="3" w16cid:durableId="1569995324">
    <w:abstractNumId w:val="35"/>
  </w:num>
  <w:num w:numId="4" w16cid:durableId="1539900428">
    <w:abstractNumId w:val="22"/>
  </w:num>
  <w:num w:numId="5" w16cid:durableId="1736321700">
    <w:abstractNumId w:val="39"/>
  </w:num>
  <w:num w:numId="6" w16cid:durableId="49883849">
    <w:abstractNumId w:val="13"/>
  </w:num>
  <w:num w:numId="7" w16cid:durableId="723259334">
    <w:abstractNumId w:val="24"/>
  </w:num>
  <w:num w:numId="8" w16cid:durableId="1321927641">
    <w:abstractNumId w:val="27"/>
  </w:num>
  <w:num w:numId="9" w16cid:durableId="1244340803">
    <w:abstractNumId w:val="3"/>
  </w:num>
  <w:num w:numId="10" w16cid:durableId="345596479">
    <w:abstractNumId w:val="2"/>
  </w:num>
  <w:num w:numId="11" w16cid:durableId="1577203047">
    <w:abstractNumId w:val="1"/>
  </w:num>
  <w:num w:numId="12" w16cid:durableId="1840998401">
    <w:abstractNumId w:val="21"/>
  </w:num>
  <w:num w:numId="13" w16cid:durableId="1179469004">
    <w:abstractNumId w:val="15"/>
  </w:num>
  <w:num w:numId="14" w16cid:durableId="2134864418">
    <w:abstractNumId w:val="6"/>
  </w:num>
  <w:num w:numId="15" w16cid:durableId="1280794500">
    <w:abstractNumId w:val="30"/>
  </w:num>
  <w:num w:numId="16" w16cid:durableId="635335250">
    <w:abstractNumId w:val="14"/>
  </w:num>
  <w:num w:numId="17" w16cid:durableId="1919709806">
    <w:abstractNumId w:val="26"/>
  </w:num>
  <w:num w:numId="18" w16cid:durableId="1046951553">
    <w:abstractNumId w:val="33"/>
  </w:num>
  <w:num w:numId="19" w16cid:durableId="657878847">
    <w:abstractNumId w:val="32"/>
  </w:num>
  <w:num w:numId="20" w16cid:durableId="25301775">
    <w:abstractNumId w:val="7"/>
  </w:num>
  <w:num w:numId="21" w16cid:durableId="1420255563">
    <w:abstractNumId w:val="12"/>
  </w:num>
  <w:num w:numId="22" w16cid:durableId="1353072425">
    <w:abstractNumId w:val="10"/>
  </w:num>
  <w:num w:numId="23" w16cid:durableId="1155300888">
    <w:abstractNumId w:val="23"/>
  </w:num>
  <w:num w:numId="24" w16cid:durableId="646200743">
    <w:abstractNumId w:val="38"/>
  </w:num>
  <w:num w:numId="25" w16cid:durableId="1666938758">
    <w:abstractNumId w:val="17"/>
  </w:num>
  <w:num w:numId="26" w16cid:durableId="542402502">
    <w:abstractNumId w:val="4"/>
  </w:num>
  <w:num w:numId="27" w16cid:durableId="1872643063">
    <w:abstractNumId w:val="0"/>
  </w:num>
  <w:num w:numId="28" w16cid:durableId="751967560">
    <w:abstractNumId w:val="37"/>
  </w:num>
  <w:num w:numId="29" w16cid:durableId="2145997677">
    <w:abstractNumId w:val="8"/>
  </w:num>
  <w:num w:numId="30" w16cid:durableId="1027104135">
    <w:abstractNumId w:val="31"/>
  </w:num>
  <w:num w:numId="31" w16cid:durableId="1550846176">
    <w:abstractNumId w:val="28"/>
  </w:num>
  <w:num w:numId="32" w16cid:durableId="832911026">
    <w:abstractNumId w:val="25"/>
  </w:num>
  <w:num w:numId="33" w16cid:durableId="32927732">
    <w:abstractNumId w:val="5"/>
  </w:num>
  <w:num w:numId="34" w16cid:durableId="619535521">
    <w:abstractNumId w:val="9"/>
  </w:num>
  <w:num w:numId="35" w16cid:durableId="1174494065">
    <w:abstractNumId w:val="20"/>
  </w:num>
  <w:num w:numId="36" w16cid:durableId="1366757980">
    <w:abstractNumId w:val="19"/>
  </w:num>
  <w:num w:numId="37" w16cid:durableId="4139079">
    <w:abstractNumId w:val="34"/>
  </w:num>
  <w:num w:numId="38" w16cid:durableId="1467893875">
    <w:abstractNumId w:val="11"/>
  </w:num>
  <w:num w:numId="39" w16cid:durableId="890463290">
    <w:abstractNumId w:val="18"/>
  </w:num>
  <w:num w:numId="40" w16cid:durableId="148099746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06"/>
    <w:rsid w:val="0001175A"/>
    <w:rsid w:val="00034B4D"/>
    <w:rsid w:val="000548AF"/>
    <w:rsid w:val="00056B16"/>
    <w:rsid w:val="0006236A"/>
    <w:rsid w:val="0006787F"/>
    <w:rsid w:val="0007017F"/>
    <w:rsid w:val="00072A99"/>
    <w:rsid w:val="00075C41"/>
    <w:rsid w:val="00091FA2"/>
    <w:rsid w:val="000A4CA5"/>
    <w:rsid w:val="000D2F32"/>
    <w:rsid w:val="000D74E9"/>
    <w:rsid w:val="000F0513"/>
    <w:rsid w:val="001006EC"/>
    <w:rsid w:val="0010703E"/>
    <w:rsid w:val="00123954"/>
    <w:rsid w:val="001245F8"/>
    <w:rsid w:val="0012471E"/>
    <w:rsid w:val="001269A5"/>
    <w:rsid w:val="00130397"/>
    <w:rsid w:val="00144A26"/>
    <w:rsid w:val="001511A5"/>
    <w:rsid w:val="0015772C"/>
    <w:rsid w:val="001640FC"/>
    <w:rsid w:val="001667C5"/>
    <w:rsid w:val="001701F0"/>
    <w:rsid w:val="00176D15"/>
    <w:rsid w:val="0019003A"/>
    <w:rsid w:val="001A0ECA"/>
    <w:rsid w:val="001A67E2"/>
    <w:rsid w:val="001A6B87"/>
    <w:rsid w:val="001F123D"/>
    <w:rsid w:val="001F3977"/>
    <w:rsid w:val="002015BA"/>
    <w:rsid w:val="0021556C"/>
    <w:rsid w:val="00216B18"/>
    <w:rsid w:val="00227129"/>
    <w:rsid w:val="0026045E"/>
    <w:rsid w:val="002639F7"/>
    <w:rsid w:val="0028065E"/>
    <w:rsid w:val="00283CA7"/>
    <w:rsid w:val="002950D2"/>
    <w:rsid w:val="002A6DBA"/>
    <w:rsid w:val="002B1E99"/>
    <w:rsid w:val="002C0F85"/>
    <w:rsid w:val="002C6521"/>
    <w:rsid w:val="002D3AF4"/>
    <w:rsid w:val="002E330E"/>
    <w:rsid w:val="002E33AD"/>
    <w:rsid w:val="002E5158"/>
    <w:rsid w:val="002F2E12"/>
    <w:rsid w:val="002F3A68"/>
    <w:rsid w:val="00301653"/>
    <w:rsid w:val="003208B8"/>
    <w:rsid w:val="0032750D"/>
    <w:rsid w:val="00332235"/>
    <w:rsid w:val="00334450"/>
    <w:rsid w:val="003805A8"/>
    <w:rsid w:val="0038260A"/>
    <w:rsid w:val="00395AD0"/>
    <w:rsid w:val="00396256"/>
    <w:rsid w:val="003A3062"/>
    <w:rsid w:val="003A55BB"/>
    <w:rsid w:val="003A7D4D"/>
    <w:rsid w:val="003B2C4D"/>
    <w:rsid w:val="003C1E85"/>
    <w:rsid w:val="003C29CA"/>
    <w:rsid w:val="003C767A"/>
    <w:rsid w:val="003D1F15"/>
    <w:rsid w:val="004128FB"/>
    <w:rsid w:val="00426F83"/>
    <w:rsid w:val="00440522"/>
    <w:rsid w:val="00440A62"/>
    <w:rsid w:val="00441548"/>
    <w:rsid w:val="00454759"/>
    <w:rsid w:val="00457182"/>
    <w:rsid w:val="00461A1F"/>
    <w:rsid w:val="00463BAF"/>
    <w:rsid w:val="00471E5F"/>
    <w:rsid w:val="004763C0"/>
    <w:rsid w:val="00492DBD"/>
    <w:rsid w:val="00495390"/>
    <w:rsid w:val="00495685"/>
    <w:rsid w:val="00495D9D"/>
    <w:rsid w:val="004B0C08"/>
    <w:rsid w:val="004B4525"/>
    <w:rsid w:val="00531925"/>
    <w:rsid w:val="00531B93"/>
    <w:rsid w:val="00542160"/>
    <w:rsid w:val="00544487"/>
    <w:rsid w:val="00552861"/>
    <w:rsid w:val="00563126"/>
    <w:rsid w:val="00563184"/>
    <w:rsid w:val="00563451"/>
    <w:rsid w:val="00563E04"/>
    <w:rsid w:val="00586877"/>
    <w:rsid w:val="005A48AE"/>
    <w:rsid w:val="005B1F41"/>
    <w:rsid w:val="005B246E"/>
    <w:rsid w:val="005D2665"/>
    <w:rsid w:val="005E0738"/>
    <w:rsid w:val="005F1244"/>
    <w:rsid w:val="00611E43"/>
    <w:rsid w:val="00654A2C"/>
    <w:rsid w:val="00665579"/>
    <w:rsid w:val="00682AD7"/>
    <w:rsid w:val="00687EB0"/>
    <w:rsid w:val="006A1B5C"/>
    <w:rsid w:val="006A3BEA"/>
    <w:rsid w:val="006B0A94"/>
    <w:rsid w:val="006B20B6"/>
    <w:rsid w:val="006B4048"/>
    <w:rsid w:val="006C0C61"/>
    <w:rsid w:val="006C1C7A"/>
    <w:rsid w:val="006C23E5"/>
    <w:rsid w:val="006C2A8D"/>
    <w:rsid w:val="006C5766"/>
    <w:rsid w:val="006D0458"/>
    <w:rsid w:val="006D19B8"/>
    <w:rsid w:val="006D2D2A"/>
    <w:rsid w:val="006F7E15"/>
    <w:rsid w:val="00714CDF"/>
    <w:rsid w:val="00726925"/>
    <w:rsid w:val="00734137"/>
    <w:rsid w:val="00746675"/>
    <w:rsid w:val="00754FB1"/>
    <w:rsid w:val="0075593D"/>
    <w:rsid w:val="0077391C"/>
    <w:rsid w:val="007831DE"/>
    <w:rsid w:val="007A7C4E"/>
    <w:rsid w:val="007D1A0C"/>
    <w:rsid w:val="007D32E2"/>
    <w:rsid w:val="007D7D5C"/>
    <w:rsid w:val="007F33BE"/>
    <w:rsid w:val="007F5252"/>
    <w:rsid w:val="008032BF"/>
    <w:rsid w:val="00807F1B"/>
    <w:rsid w:val="00814CF4"/>
    <w:rsid w:val="008218E9"/>
    <w:rsid w:val="00830F0D"/>
    <w:rsid w:val="0083109B"/>
    <w:rsid w:val="00835051"/>
    <w:rsid w:val="00840D9E"/>
    <w:rsid w:val="008420CC"/>
    <w:rsid w:val="0086054C"/>
    <w:rsid w:val="00881755"/>
    <w:rsid w:val="0088406A"/>
    <w:rsid w:val="008A415D"/>
    <w:rsid w:val="008A7CAF"/>
    <w:rsid w:val="008B0AFD"/>
    <w:rsid w:val="008D38A8"/>
    <w:rsid w:val="008E08D8"/>
    <w:rsid w:val="008E7EF7"/>
    <w:rsid w:val="008F2D92"/>
    <w:rsid w:val="009005B6"/>
    <w:rsid w:val="009036F1"/>
    <w:rsid w:val="009235FE"/>
    <w:rsid w:val="00933CFA"/>
    <w:rsid w:val="00935500"/>
    <w:rsid w:val="009742FA"/>
    <w:rsid w:val="00996A33"/>
    <w:rsid w:val="00997D21"/>
    <w:rsid w:val="009A137A"/>
    <w:rsid w:val="009A2137"/>
    <w:rsid w:val="009A5349"/>
    <w:rsid w:val="009A7524"/>
    <w:rsid w:val="009C04D4"/>
    <w:rsid w:val="009E1710"/>
    <w:rsid w:val="00A079AC"/>
    <w:rsid w:val="00A13E58"/>
    <w:rsid w:val="00A15C09"/>
    <w:rsid w:val="00A160F7"/>
    <w:rsid w:val="00A32C90"/>
    <w:rsid w:val="00A4224E"/>
    <w:rsid w:val="00A43B2E"/>
    <w:rsid w:val="00A53654"/>
    <w:rsid w:val="00A567A2"/>
    <w:rsid w:val="00A61E34"/>
    <w:rsid w:val="00A640BA"/>
    <w:rsid w:val="00A704E3"/>
    <w:rsid w:val="00A76047"/>
    <w:rsid w:val="00A8245F"/>
    <w:rsid w:val="00A957FC"/>
    <w:rsid w:val="00AA43C4"/>
    <w:rsid w:val="00AC58E1"/>
    <w:rsid w:val="00AD29BE"/>
    <w:rsid w:val="00B00D0B"/>
    <w:rsid w:val="00B01B53"/>
    <w:rsid w:val="00B134B2"/>
    <w:rsid w:val="00B15E55"/>
    <w:rsid w:val="00B20D35"/>
    <w:rsid w:val="00B23932"/>
    <w:rsid w:val="00B64BE3"/>
    <w:rsid w:val="00B66428"/>
    <w:rsid w:val="00B70027"/>
    <w:rsid w:val="00B70E65"/>
    <w:rsid w:val="00B715C0"/>
    <w:rsid w:val="00B768C0"/>
    <w:rsid w:val="00B9232A"/>
    <w:rsid w:val="00BA0D39"/>
    <w:rsid w:val="00BB3342"/>
    <w:rsid w:val="00BB4F80"/>
    <w:rsid w:val="00BD0CE9"/>
    <w:rsid w:val="00BE4C65"/>
    <w:rsid w:val="00BF2A1F"/>
    <w:rsid w:val="00C01A8C"/>
    <w:rsid w:val="00C07FB5"/>
    <w:rsid w:val="00C15C78"/>
    <w:rsid w:val="00C22E99"/>
    <w:rsid w:val="00C5227E"/>
    <w:rsid w:val="00C62049"/>
    <w:rsid w:val="00C673CC"/>
    <w:rsid w:val="00C743BB"/>
    <w:rsid w:val="00C83D54"/>
    <w:rsid w:val="00C83E05"/>
    <w:rsid w:val="00C83E1F"/>
    <w:rsid w:val="00C87976"/>
    <w:rsid w:val="00C87D4C"/>
    <w:rsid w:val="00C941B6"/>
    <w:rsid w:val="00CA1CA1"/>
    <w:rsid w:val="00CC1823"/>
    <w:rsid w:val="00CC657E"/>
    <w:rsid w:val="00CD1379"/>
    <w:rsid w:val="00CD1433"/>
    <w:rsid w:val="00CD7BA4"/>
    <w:rsid w:val="00CF01FA"/>
    <w:rsid w:val="00D00C02"/>
    <w:rsid w:val="00D07E88"/>
    <w:rsid w:val="00D11340"/>
    <w:rsid w:val="00D12583"/>
    <w:rsid w:val="00D33D9B"/>
    <w:rsid w:val="00D476CD"/>
    <w:rsid w:val="00D51C88"/>
    <w:rsid w:val="00D72765"/>
    <w:rsid w:val="00D76EA6"/>
    <w:rsid w:val="00D801D4"/>
    <w:rsid w:val="00D84B84"/>
    <w:rsid w:val="00D97A15"/>
    <w:rsid w:val="00D97C34"/>
    <w:rsid w:val="00DA652B"/>
    <w:rsid w:val="00DB16FF"/>
    <w:rsid w:val="00DB1DB4"/>
    <w:rsid w:val="00DB21FF"/>
    <w:rsid w:val="00DB3410"/>
    <w:rsid w:val="00DB48A3"/>
    <w:rsid w:val="00DB6EA7"/>
    <w:rsid w:val="00DC5FFE"/>
    <w:rsid w:val="00DD0701"/>
    <w:rsid w:val="00DD7F87"/>
    <w:rsid w:val="00DE5F51"/>
    <w:rsid w:val="00DE6E9D"/>
    <w:rsid w:val="00E03D7C"/>
    <w:rsid w:val="00E158EF"/>
    <w:rsid w:val="00E20044"/>
    <w:rsid w:val="00E37160"/>
    <w:rsid w:val="00E46B3D"/>
    <w:rsid w:val="00E515E8"/>
    <w:rsid w:val="00E53CA0"/>
    <w:rsid w:val="00E53E6B"/>
    <w:rsid w:val="00E55244"/>
    <w:rsid w:val="00E64610"/>
    <w:rsid w:val="00E91BF6"/>
    <w:rsid w:val="00EB1589"/>
    <w:rsid w:val="00EC016A"/>
    <w:rsid w:val="00EC6728"/>
    <w:rsid w:val="00ED0CAC"/>
    <w:rsid w:val="00EE72EC"/>
    <w:rsid w:val="00EF3933"/>
    <w:rsid w:val="00EF6796"/>
    <w:rsid w:val="00F04B48"/>
    <w:rsid w:val="00F20DDF"/>
    <w:rsid w:val="00F26949"/>
    <w:rsid w:val="00F35DCA"/>
    <w:rsid w:val="00F36137"/>
    <w:rsid w:val="00F450F1"/>
    <w:rsid w:val="00F57BD8"/>
    <w:rsid w:val="00F75EC2"/>
    <w:rsid w:val="00F9147D"/>
    <w:rsid w:val="00F91D9E"/>
    <w:rsid w:val="00F932E0"/>
    <w:rsid w:val="00F9542B"/>
    <w:rsid w:val="00FB2FDC"/>
    <w:rsid w:val="00FB572F"/>
    <w:rsid w:val="00FC2C06"/>
    <w:rsid w:val="00FD1438"/>
    <w:rsid w:val="00FD2AEF"/>
    <w:rsid w:val="00FF2E7C"/>
    <w:rsid w:val="00FF355B"/>
    <w:rsid w:val="00FF36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0EC37D"/>
  <w15:chartTrackingRefBased/>
  <w15:docId w15:val="{D56340AF-EF7C-46EF-8972-34F168E8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3F92"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pPr>
      <w:widowControl/>
      <w:jc w:val="center"/>
    </w:pPr>
    <w:rPr>
      <w:rFonts w:ascii="Arial" w:hAnsi="Arial"/>
      <w:b/>
      <w:smallCaps/>
      <w:snapToGrid/>
      <w:sz w:val="24"/>
    </w:rPr>
  </w:style>
  <w:style w:type="paragraph" w:customStyle="1" w:styleId="SingleSpacing">
    <w:name w:val="Single Spacing"/>
    <w:basedOn w:val="Normal"/>
    <w:pPr>
      <w:widowControl/>
      <w:spacing w:line="254" w:lineRule="exact"/>
    </w:pPr>
    <w:rPr>
      <w:rFonts w:ascii="Arial" w:hAnsi="Arial"/>
      <w:snapToGrid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5F6ED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07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7BD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7831DE"/>
    <w:rPr>
      <w:color w:val="0000FF"/>
      <w:u w:val="single"/>
    </w:rPr>
  </w:style>
  <w:style w:type="paragraph" w:styleId="ListParagraph">
    <w:name w:val="List Paragraph"/>
    <w:basedOn w:val="Normal"/>
    <w:qFormat/>
    <w:rsid w:val="00144A26"/>
    <w:pPr>
      <w:ind w:left="720"/>
    </w:pPr>
  </w:style>
  <w:style w:type="table" w:styleId="TableSimple3">
    <w:name w:val="Table Simple 3"/>
    <w:basedOn w:val="TableNormal"/>
    <w:rsid w:val="00E46B3D"/>
    <w:pPr>
      <w:widowControl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ese\AppData\Local\Microsoft\Windows\Temporary%20Internet%20Files\Content.Outlook\OVY8W0JL\ACCESSIBLE%20Order%20on%20Civility%20redacted.do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ACCESSIBLE Order on Civility redacted.dot.dotx</Template>
  <TotalTime>1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PSYCHOLOGICAL SERVICES, LLC</vt:lpstr>
    </vt:vector>
  </TitlesOfParts>
  <Company> 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PSYCHOLOGICAL SERVICES, LLC</dc:title>
  <dc:subject/>
  <dc:creator>MR</dc:creator>
  <cp:keywords/>
  <dc:description/>
  <cp:lastModifiedBy>Melanie Reese</cp:lastModifiedBy>
  <cp:revision>1</cp:revision>
  <cp:lastPrinted>2022-11-05T12:14:00Z</cp:lastPrinted>
  <dcterms:created xsi:type="dcterms:W3CDTF">2023-01-11T16:07:00Z</dcterms:created>
  <dcterms:modified xsi:type="dcterms:W3CDTF">2023-01-11T16:08:00Z</dcterms:modified>
</cp:coreProperties>
</file>